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10" w:rsidRPr="008B2E10" w:rsidRDefault="008B2E10" w:rsidP="008B2E1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10">
        <w:rPr>
          <w:rFonts w:ascii="Times New Roman" w:hAnsi="Times New Roman" w:cs="Times New Roman"/>
          <w:b/>
          <w:sz w:val="28"/>
          <w:szCs w:val="28"/>
        </w:rPr>
        <w:t>A tanórán kívüli egyéb foglalkozások igénybevételének lehetősége</w:t>
      </w:r>
    </w:p>
    <w:p w:rsid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E10">
        <w:rPr>
          <w:rFonts w:ascii="Times New Roman" w:hAnsi="Times New Roman" w:cs="Times New Roman"/>
          <w:sz w:val="24"/>
          <w:szCs w:val="24"/>
        </w:rPr>
        <w:t>A tanórán kívüli foglalkozások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iskolában tanítási idő után – az intézményvezetővel való egyeztetést követően, beleegyezésével – iskolai rendezvényeket, programokat lehet szervezni. Ennek feltétele, hogy a rendezvény 21.00 óráig befejeződjön, valamint hogy a tanulókra legalább 2 felnőtt pedagógus felügyeljen. [</w:t>
      </w:r>
      <w:proofErr w:type="spellStart"/>
      <w:r w:rsidRPr="008B2E10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8B2E10">
        <w:rPr>
          <w:rFonts w:ascii="Times New Roman" w:hAnsi="Times New Roman" w:cs="Times New Roman"/>
          <w:sz w:val="24"/>
          <w:szCs w:val="24"/>
        </w:rPr>
        <w:t>. 25. § (2) bekezdés]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 tanulók igényei alapján az iskola igazgatójával történt előzetes megbeszélés után lehetőség van arra, hogy az iskola létesítményeit, illetve eszközeit (például sportlétesítmények, számítógépek) a tanulók – tanári felügyelet mellett – egyénileg vagy csoportosan használják. Tanításon kívül az iskola létesítményeit a szervezeti és működési szabályzatban leírtaknak megfelelően használhatják a tanulók, melynek betartása minden diák számára kötelező. [Rendelet 5. § (2) bekezdés f) pont]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egyes egyéb foglalkozások előkészítésében, lebonyolításában, lezárásában a rendezvény megszervezéséért felelős tanulóközösség tagjainak közre kell működniük. Az osztálytermekben tartott osztályrendezvények után a tanterem takarítását – a pedagógus felügyeletével – a rendezvényt szervező osztály végzi. [</w:t>
      </w:r>
      <w:proofErr w:type="spellStart"/>
      <w:r w:rsidRPr="008B2E10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8B2E10">
        <w:rPr>
          <w:rFonts w:ascii="Times New Roman" w:hAnsi="Times New Roman" w:cs="Times New Roman"/>
          <w:sz w:val="24"/>
          <w:szCs w:val="24"/>
        </w:rPr>
        <w:t>. 46. § (1) bekezdés c) pont]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egyéb tanórán kívüli foglalkozásokra vonatkozó általános szabályok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iskola igazgatója minden tanév áprilisában az osztályfőnökök közreműködésével szülői értekezleteken, illetve osztályfőnöki órákon értesíti a szülőket és a tanulókat a következő tanévben választható tantárgyakról, az azt tanító nevelőkről. [Rendelet 5. § (2) bekezdés d) pont]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Kiskorú tanuló esetén a szülő, a tizennegyedik életévét betöltött tanuló esetén a szülő és a tanuló közösen minden év május 20-ig írásban adhatja le a tantárgyválasztással kapcsolatos döntését az osztályfőnöknek. A tanuló, illetve a szülő az adott tanév kezdetéig az igazgató engedélyével írásban módosíthatja a tantárgyválasztással kapcsolatos döntését. [Rendelet 4/</w:t>
      </w:r>
      <w:proofErr w:type="gramStart"/>
      <w:r w:rsidRPr="008B2E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2E10">
        <w:rPr>
          <w:rFonts w:ascii="Times New Roman" w:hAnsi="Times New Roman" w:cs="Times New Roman"/>
          <w:sz w:val="24"/>
          <w:szCs w:val="24"/>
        </w:rPr>
        <w:t xml:space="preserve"> § (1) bekezdés h)]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egyéb foglalkozásokra való tanulói részvétel – a szakértői bizottságok szakvéleményében és szakértői véleményében előírt fejlesztő foglalkozások kivételével – önkéntes. Az egyéb foglalkozásokra a tanulónak az adott tanév elején kell jelentkeznie, és a jelentkezés egy tanévre szól. Az egyéb foglalkozások között minimum 10 perc szünetet kell tartani. [Rendelet 5. § (2) bekezdés c) pontja, 16. § (3) bekezdés]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Fejlesztő és felzárkóztató foglalkozások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 xml:space="preserve">Annak a tanulónak, aki a szakértői bizottság szakvéleményében vagy szakértői véleményében foglaltak szerint fejlesztő foglalkozáson való részvételre kötelezett, e foglalkozásokról történő </w:t>
      </w:r>
      <w:r w:rsidRPr="008B2E10">
        <w:rPr>
          <w:rFonts w:ascii="Times New Roman" w:hAnsi="Times New Roman" w:cs="Times New Roman"/>
          <w:sz w:val="24"/>
          <w:szCs w:val="24"/>
        </w:rPr>
        <w:lastRenderedPageBreak/>
        <w:t>távolmaradását igazolnia kell. A mulasztás a kötelező tanórai foglalkozásokkal esik azonos megítélés alá. [</w:t>
      </w:r>
      <w:proofErr w:type="spellStart"/>
      <w:r w:rsidRPr="008B2E10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8B2E10">
        <w:rPr>
          <w:rFonts w:ascii="Times New Roman" w:hAnsi="Times New Roman" w:cs="Times New Roman"/>
          <w:sz w:val="24"/>
          <w:szCs w:val="24"/>
        </w:rPr>
        <w:t>. 25. § (2) bekezdés, 72. § (4) bekezdés, Rendelet 5. § (1) bekezdés a) pontja]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 felzárkóztató foglalkozásokra kötelezett tanulókat képességeik, tanulmányi eredményeik alapján a tanítók, szaktanárok jelölik ki, részvételük a felzárkóztató foglalkozásokon kötelező. A tanórán kívüli foglalkozáson résztvevő tanulók neve a foglalkoztatási naplóba kerül, ebben vezetik a nevelők a részvételt, hiányzást, melynek igazolni kell a tanrendi óráknak megfelelően.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Tanórán kívüli foglalkozások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Iskolánk az alábbi tanórán kívüli kötött foglalkozásokat kínálja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napközis és tanulószobai foglalkozások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sporttevékenységek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szakkörök (minden tanév elején a munkatervben meghatározottak szerint)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versenyek:</w:t>
      </w:r>
    </w:p>
    <w:p w:rsidR="008B2E10" w:rsidRPr="008B2E10" w:rsidRDefault="008B2E10" w:rsidP="008B2E10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tanulmányi (helyi, kistérségi, megyei, országos) kulturális (mesemondó, szavaló, versíró stb.)</w:t>
      </w:r>
    </w:p>
    <w:p w:rsidR="008B2E10" w:rsidRPr="008B2E10" w:rsidRDefault="008B2E10" w:rsidP="008B2E10">
      <w:pPr>
        <w:pStyle w:val="Listaszerbekezds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házi bajnokságok különböző sportágak keretében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Jeles napok: Mikulás, Karácsony, Farsang, Márton napi mulatság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tanulmányi kirándulások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múzeumlátogatások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nyári táborok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Kötetlen tanórán kívüli foglalkozások</w:t>
      </w:r>
    </w:p>
    <w:p w:rsidR="008B2E10" w:rsidRPr="008B2E10" w:rsidRDefault="008B2E10" w:rsidP="008B2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 kötetlen tanórán kívüli foglalkozásokról a tantestület dönt:</w:t>
      </w:r>
    </w:p>
    <w:p w:rsid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 xml:space="preserve">A rendelkezésre álló szakemberek körét számba véve. </w:t>
      </w:r>
    </w:p>
    <w:p w:rsidR="008B2E10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Az anyagi lehetőségek figyelembe vételével.</w:t>
      </w:r>
    </w:p>
    <w:p w:rsidR="003001B9" w:rsidRPr="008B2E10" w:rsidRDefault="008B2E10" w:rsidP="008B2E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E10">
        <w:rPr>
          <w:rFonts w:ascii="Times New Roman" w:hAnsi="Times New Roman" w:cs="Times New Roman"/>
          <w:sz w:val="24"/>
          <w:szCs w:val="24"/>
        </w:rPr>
        <w:t>A tanulói leterheltségeket mérlegelve.</w:t>
      </w:r>
    </w:p>
    <w:sectPr w:rsidR="003001B9" w:rsidRPr="008B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D1DA1"/>
    <w:multiLevelType w:val="hybridMultilevel"/>
    <w:tmpl w:val="66A2AD3A"/>
    <w:lvl w:ilvl="0" w:tplc="25F0C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0"/>
    <w:rsid w:val="003001B9"/>
    <w:rsid w:val="008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C434"/>
  <w15:chartTrackingRefBased/>
  <w15:docId w15:val="{13818D75-8967-4C13-BCDB-5C2360A0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2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2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Edina Zsuzsanna</dc:creator>
  <cp:keywords/>
  <dc:description/>
  <cp:lastModifiedBy>Balog Edina Zsuzsanna</cp:lastModifiedBy>
  <cp:revision>1</cp:revision>
  <dcterms:created xsi:type="dcterms:W3CDTF">2021-02-08T18:11:00Z</dcterms:created>
  <dcterms:modified xsi:type="dcterms:W3CDTF">2021-02-08T18:14:00Z</dcterms:modified>
</cp:coreProperties>
</file>